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郑州大学附属洛阳中心医院院内调剂申请表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1260"/>
        <w:gridCol w:w="540"/>
        <w:gridCol w:w="720"/>
        <w:gridCol w:w="180"/>
        <w:gridCol w:w="720"/>
        <w:gridCol w:w="360"/>
        <w:gridCol w:w="54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□应届/□往届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学习(工作)单位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一志愿专业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研究方向名称及导师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拟调入专业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研究方向名称及导师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360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若考生同意调剂请抄写这段内容：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本人自愿进行调剂并认同调剂规则，录取与否，均自愿承担结果。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0" w:firstLineChars="3000"/>
              <w:jc w:val="lef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360" w:type="dxa"/>
            <w:gridSpan w:val="11"/>
          </w:tcPr>
          <w:p>
            <w:r>
              <w:rPr>
                <w:rFonts w:hint="eastAsia"/>
              </w:rPr>
              <w:t>附属洛阳中心医院教学办意见：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0A115E"/>
    <w:multiLevelType w:val="multilevel"/>
    <w:tmpl w:val="350A115E"/>
    <w:lvl w:ilvl="0" w:tentative="0">
      <w:start w:val="0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2022-03-24T08:30:09Z</dcterms:created>
  <dc:creator>administrator</dc:creator>
  <cp:lastModifiedBy>glitter豆</cp:lastModifiedBy>
  <dcterms:modified xsi:type="dcterms:W3CDTF">2022-03-24T08:30:25Z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E188FFACA6504D5C88ECA4E73E7E38EC</vt:lpwstr>
  </property>
</Properties>
</file>