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附</w:t>
      </w:r>
      <w:r>
        <w:rPr>
          <w:rFonts w:hint="eastAsia"/>
          <w:b/>
          <w:bCs/>
          <w:lang w:val="en-US" w:eastAsia="zh-CN"/>
        </w:rPr>
        <w:t>件1   西工院区机组明细</w:t>
      </w:r>
    </w:p>
    <w:p>
      <w:pPr>
        <w:pStyle w:val="6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西工院区机组明细</w:t>
      </w:r>
    </w:p>
    <w:tbl>
      <w:tblPr>
        <w:tblStyle w:val="10"/>
        <w:tblW w:w="535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70"/>
        <w:gridCol w:w="1325"/>
        <w:gridCol w:w="1838"/>
        <w:gridCol w:w="1578"/>
        <w:gridCol w:w="1532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设备位置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设备型号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受控区域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设备品牌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OR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15.16.17.19.20.21.22.23）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罗伯特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OR（1.2.3.4.5.6.7.8.9.10.11.12.13.14.18）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清华同方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AAHM8.5H2-6C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手术部百级洁净走廊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山东雅士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AAHM8.5H2-6C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手术部百级区域污物走廊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山东雅士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手术部万级洁净走廊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清华同方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手术部万级污物走廊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清华同方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AAHM4.2H2-E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手术部百级区域新风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山东雅士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手术部万级区域新风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清华同方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TAC1013CHW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6号楼6楼ICU新风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南京天加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TAC1013CHW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6号楼6楼ICU循环机组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南京天加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TAC1013CHW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脑外ICU新风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南京天加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3楼机房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ZK-1.5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3楼消毒供应中心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艾富莱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2楼层流机房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VAC1921A25HW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2楼静脉药物配置中心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维克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5楼设备层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风冷模块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YCAE065GRME50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2楼静脉药物配置中心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维克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2楼机房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TAC1015CHW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2楼中心实验室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南京天加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2楼机房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组合式空气处理机组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TAC1013CHW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2楼中心实验室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南京天加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3号楼楼顶平台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风冷模块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YCAE065GRME50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3号楼15楼呼吸重症监护室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维克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15楼机房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洁净室用空气调节机组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VAC0814A35VF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3号楼15楼呼吸重症监护室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维克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3号楼楼顶层流机房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洁净室用空气调节机组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3号楼19楼血液科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天加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3号楼楼顶层流机房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风冷模块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3号楼19楼血液科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3号楼2楼机房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洁净室用空气调节机组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3号楼2楼中心实验室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2号楼1楼基座南侧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洁净室用空气调节机组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2号楼1楼病理科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2号楼5楼本层机房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医用精密空调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2号楼5楼妇产科医学实验室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清华同方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2号楼5楼本层机房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洁净室用空气调节机组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生殖医学中心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清华同方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0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spacing w:after="120"/>
      <w:ind w:firstLine="420"/>
    </w:pPr>
  </w:style>
  <w:style w:type="paragraph" w:styleId="3">
    <w:name w:val="Body Text"/>
    <w:basedOn w:val="1"/>
    <w:next w:val="4"/>
    <w:qFormat/>
    <w:uiPriority w:val="99"/>
    <w:rPr>
      <w:rFonts w:ascii="Times New Roman" w:hAnsi="Times New Roman"/>
      <w:kern w:val="0"/>
      <w:sz w:val="26"/>
      <w:szCs w:val="24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大标题"/>
    <w:basedOn w:val="1"/>
    <w:next w:val="6"/>
    <w:qFormat/>
    <w:uiPriority w:val="0"/>
    <w:pPr>
      <w:pageBreakBefore/>
      <w:spacing w:after="200" w:line="720" w:lineRule="auto"/>
      <w:jc w:val="center"/>
      <w:outlineLvl w:val="0"/>
    </w:pPr>
    <w:rPr>
      <w:rFonts w:ascii="黑体" w:eastAsia="黑体"/>
      <w:sz w:val="32"/>
      <w:szCs w:val="30"/>
      <w:lang w:eastAsia="en-US" w:bidi="en-US"/>
    </w:rPr>
  </w:style>
  <w:style w:type="paragraph" w:styleId="6">
    <w:name w:val="Body Text First Indent 2"/>
    <w:basedOn w:val="7"/>
    <w:next w:val="1"/>
    <w:qFormat/>
    <w:uiPriority w:val="0"/>
    <w:pPr>
      <w:spacing w:after="120"/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2024-04-08T01:05:37Z</dcterms:created>
  <dc:creator>Administrator</dc:creator>
  <cp:lastModifiedBy>Administrator</cp:lastModifiedBy>
  <dcterms:modified xsi:type="dcterms:W3CDTF">2024-04-08T01:06:01Z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