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11" w:lineRule="auto"/>
        <w:jc w:val="left"/>
        <w:outlineLvl w:val="9"/>
        <w:rPr>
          <w:rFonts w:hint="default" w:ascii="黑体" w:hAnsi="黑体" w:eastAsia="黑体" w:cs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附件5  维保费分项报价表（西工院区）</w:t>
      </w:r>
    </w:p>
    <w:p>
      <w:pPr>
        <w:spacing w:before="166" w:line="211" w:lineRule="auto"/>
        <w:jc w:val="center"/>
        <w:outlineLvl w:val="9"/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</w:pPr>
    </w:p>
    <w:p>
      <w:pPr>
        <w:spacing w:before="166" w:line="211" w:lineRule="auto"/>
        <w:jc w:val="center"/>
        <w:outlineLvl w:val="9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西工院区维保费</w:t>
      </w:r>
      <w:r>
        <w:rPr>
          <w:rFonts w:ascii="黑体" w:hAnsi="黑体" w:eastAsia="黑体" w:cs="黑体"/>
          <w:spacing w:val="-3"/>
          <w:sz w:val="28"/>
          <w:szCs w:val="28"/>
        </w:rPr>
        <w:t>分项报价表</w:t>
      </w:r>
    </w:p>
    <w:tbl>
      <w:tblPr>
        <w:tblStyle w:val="12"/>
        <w:tblpPr w:leftFromText="180" w:rightFromText="180" w:vertAnchor="text" w:horzAnchor="page" w:tblpXSpec="center" w:tblpY="361"/>
        <w:tblOverlap w:val="never"/>
        <w:tblW w:w="96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2035"/>
        <w:gridCol w:w="3549"/>
        <w:gridCol w:w="1270"/>
        <w:gridCol w:w="1396"/>
        <w:gridCol w:w="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64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号</w:t>
            </w:r>
          </w:p>
        </w:tc>
        <w:tc>
          <w:tcPr>
            <w:tcW w:w="20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lang w:val="en-US" w:eastAsia="zh-CN"/>
              </w:rPr>
              <w:t>服务区域</w:t>
            </w:r>
          </w:p>
        </w:tc>
        <w:tc>
          <w:tcPr>
            <w:tcW w:w="3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4"/>
                <w:szCs w:val="24"/>
                <w:lang w:val="en-US" w:eastAsia="zh-CN"/>
              </w:rPr>
              <w:t>维保内容</w:t>
            </w:r>
          </w:p>
        </w:tc>
        <w:tc>
          <w:tcPr>
            <w:tcW w:w="12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维保费</w:t>
            </w:r>
          </w:p>
        </w:tc>
        <w:tc>
          <w:tcPr>
            <w:tcW w:w="13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第三方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年度检测费</w:t>
            </w: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洁净手术部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Arial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ICU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消毒供应中心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检验科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静配中心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血液科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妇产科医学实验室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中心实验室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pacing w:val="4"/>
                <w:positio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生殖医学中心</w:t>
            </w:r>
          </w:p>
        </w:tc>
        <w:tc>
          <w:tcPr>
            <w:tcW w:w="35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Arial"/>
                <w:b w:val="0"/>
                <w:bCs w:val="0"/>
                <w:sz w:val="24"/>
                <w:szCs w:val="24"/>
                <w:lang w:val="en-US" w:eastAsia="zh-CN"/>
              </w:rPr>
              <w:t>参照如下维保内容自行填写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其他区域（在质保期）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4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三号楼15楼呼吸内负压病房、二号楼一楼病理科、发热门诊负压病房、营养科营养配置室。</w:t>
            </w:r>
          </w:p>
        </w:tc>
        <w:tc>
          <w:tcPr>
            <w:tcW w:w="3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免费技术咨询、故障咨询以及其他新建净化项目技术咨询等。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免费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6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ascii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-1"/>
                <w:position w:val="14"/>
                <w:sz w:val="24"/>
                <w:szCs w:val="24"/>
                <w:lang w:val="en-US" w:eastAsia="zh-CN"/>
              </w:rPr>
              <w:t>维保总费用：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9648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维保内容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1、负责维保区域/科室内的净化机组及配套附属设备的日常维护、维修及除尘保养，并负担2000 元（含）以下配件费用。净化机组及配套附属设备应实地勘察后列出详细清单，包含但不限于：控制系统/控制柜、新风/净化机组、直膨机、风机盘管、加湿器、除湿机、送、回、排风、及冷热源系统等。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2、协助做好维保区域/科室内其他不归属于净化系统的设备的日常除尘、清洗、保养、巡检及维护。维修配件由甲方采购后交由服务方免费义务更换。如：医用气体、给排水系统、自动门、UPS电源系统等（附详细清单）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3、维保服务不包含：医疗设备（如手术室及ICU手术及治疗用设备，检验科检验设备，实验室实验设备等），供应室消毒设备等；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5、按照相关行业标准和设备设计要求进行初中效过滤器的清洗，初、中、高效过滤器的更换，以及清单内其他耗材的更换，费用按照据实结算;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4、含每半年自行调校检测（每次更换滤网后自行检测），并出具自检报告;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5、每年根据实际需求确定是否第三方年度检测及出具检测报告，费用据实结算，此项不计算总价;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6、含7*24小时的不少于2名工程师的驻场服务;服从公司和医院双重管理。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有书面（纸质和电子版）每日.周.月.季.半年；每年等详细的工作保养计划; 有完善的信息化管理体统，覆盖整个服务过程；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保障净化科室全年安全 、正常 、有序的运行。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 w:bidi="ar-SA"/>
              </w:rPr>
              <w:t>9、协助做好其他区域/科室内保修期内的设备和未列入采购方相关设备的接修、日常简单维护、巡检、风险评估、质控检测、常规保养等服务。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spacing w:after="120"/>
      <w:ind w:firstLine="420"/>
    </w:pPr>
  </w:style>
  <w:style w:type="paragraph" w:styleId="3">
    <w:name w:val="Body Text"/>
    <w:basedOn w:val="1"/>
    <w:next w:val="4"/>
    <w:qFormat/>
    <w:uiPriority w:val="99"/>
    <w:rPr>
      <w:rFonts w:ascii="Times New Roman" w:hAnsi="Times New Roman"/>
      <w:kern w:val="0"/>
      <w:sz w:val="26"/>
      <w:szCs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大标题"/>
    <w:basedOn w:val="1"/>
    <w:next w:val="6"/>
    <w:qFormat/>
    <w:uiPriority w:val="0"/>
    <w:pPr>
      <w:pageBreakBefore/>
      <w:spacing w:after="200" w:line="720" w:lineRule="auto"/>
      <w:jc w:val="center"/>
      <w:outlineLvl w:val="0"/>
    </w:pPr>
    <w:rPr>
      <w:rFonts w:ascii="黑体" w:eastAsia="黑体"/>
      <w:sz w:val="32"/>
      <w:szCs w:val="30"/>
      <w:lang w:eastAsia="en-US" w:bidi="en-US"/>
    </w:rPr>
  </w:style>
  <w:style w:type="paragraph" w:styleId="6">
    <w:name w:val="Body Text First Indent 2"/>
    <w:basedOn w:val="7"/>
    <w:next w:val="1"/>
    <w:qFormat/>
    <w:uiPriority w:val="0"/>
    <w:pPr>
      <w:spacing w:after="120"/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2024-04-08T01:14:49Z</dcterms:created>
  <dc:creator>Administrator</dc:creator>
  <cp:lastModifiedBy>Administrator</cp:lastModifiedBy>
  <dcterms:modified xsi:type="dcterms:W3CDTF">2024-04-08T01:15:41Z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