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589EE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68" w:lineRule="atLeast"/>
        <w:ind w:left="0" w:leftChars="0" w:right="0" w:rightChars="0"/>
        <w:jc w:val="left"/>
        <w:rPr>
          <w:rFonts w:hint="eastAsia"/>
          <w:lang w:val="en-US" w:eastAsia="zh-CN"/>
        </w:rPr>
      </w:pPr>
      <w:r>
        <w:rPr>
          <w:rStyle w:val="14"/>
          <w:rFonts w:hint="eastAsia" w:ascii="Microsoft YaHei UI" w:hAnsi="Microsoft YaHei UI" w:eastAsia="Microsoft YaHei UI" w:cs="Microsoft YaHei UI"/>
          <w:b/>
          <w:bCs/>
          <w:i w:val="0"/>
          <w:iCs w:val="0"/>
          <w:color w:val="555555"/>
          <w:spacing w:val="0"/>
          <w:sz w:val="24"/>
          <w:szCs w:val="24"/>
          <w:shd w:val="clear" w:fill="FFFFFF"/>
          <w:lang w:val="en-US" w:eastAsia="zh-CN"/>
        </w:rPr>
        <w:t>附件1</w:t>
      </w:r>
    </w:p>
    <w:p w14:paraId="098EEB99">
      <w:pPr>
        <w:rPr>
          <w:rStyle w:val="14"/>
          <w:rFonts w:hint="eastAsia" w:ascii="Microsoft YaHei UI" w:hAnsi="Microsoft YaHei UI" w:eastAsia="Microsoft YaHei UI" w:cs="Microsoft YaHei UI"/>
          <w:b/>
          <w:bCs/>
          <w:i w:val="0"/>
          <w:iC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4"/>
          <w:rFonts w:hint="eastAsia" w:ascii="Microsoft YaHei UI" w:hAnsi="Microsoft YaHei UI" w:eastAsia="Microsoft YaHei UI" w:cs="Microsoft YaHei UI"/>
          <w:b/>
          <w:bCs/>
          <w:i w:val="0"/>
          <w:iCs w:val="0"/>
          <w:color w:val="555555"/>
          <w:spacing w:val="0"/>
          <w:sz w:val="24"/>
          <w:szCs w:val="24"/>
          <w:shd w:val="clear" w:fill="FFFFFF"/>
          <w:lang w:val="en-US" w:eastAsia="zh-CN"/>
        </w:rPr>
        <w:t>洛阳市中心医院伊滨院区2026年医疗设备市场调研</w:t>
      </w:r>
    </w:p>
    <w:p w14:paraId="7F67B6CA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设备需求清单 调研项目编号：ZXYY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DY202600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</w:p>
    <w:tbl>
      <w:tblPr>
        <w:tblStyle w:val="11"/>
        <w:tblW w:w="104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032"/>
        <w:gridCol w:w="1771"/>
        <w:gridCol w:w="1131"/>
        <w:gridCol w:w="376"/>
        <w:gridCol w:w="1677"/>
        <w:gridCol w:w="369"/>
        <w:gridCol w:w="3281"/>
      </w:tblGrid>
      <w:tr w14:paraId="7091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调研项目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编号</w:t>
            </w:r>
          </w:p>
        </w:tc>
        <w:tc>
          <w:tcPr>
            <w:tcW w:w="32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ZXYY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DY202600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使用科室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3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伊滨儿保门诊</w:t>
            </w:r>
          </w:p>
        </w:tc>
      </w:tr>
      <w:tr w14:paraId="0A9D5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预算价(万元）</w:t>
            </w:r>
          </w:p>
        </w:tc>
        <w:tc>
          <w:tcPr>
            <w:tcW w:w="3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初步要求</w:t>
            </w:r>
          </w:p>
        </w:tc>
      </w:tr>
      <w:tr w14:paraId="7897A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B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感觉统合治疗设备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29.7</w:t>
            </w:r>
          </w:p>
        </w:tc>
        <w:tc>
          <w:tcPr>
            <w:tcW w:w="3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见调研参数偏离表</w:t>
            </w:r>
          </w:p>
        </w:tc>
      </w:tr>
      <w:tr w14:paraId="60EE8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E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视力筛查仪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14.8</w:t>
            </w:r>
          </w:p>
        </w:tc>
        <w:tc>
          <w:tcPr>
            <w:tcW w:w="3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见调研参数偏离表</w:t>
            </w:r>
          </w:p>
        </w:tc>
      </w:tr>
      <w:tr w14:paraId="58678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E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听力筛查仪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4.8</w:t>
            </w:r>
          </w:p>
        </w:tc>
        <w:tc>
          <w:tcPr>
            <w:tcW w:w="3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见调研参数偏离表</w:t>
            </w:r>
          </w:p>
        </w:tc>
      </w:tr>
      <w:tr w14:paraId="32CB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4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经皮测黄疸仪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0.98</w:t>
            </w:r>
          </w:p>
        </w:tc>
        <w:tc>
          <w:tcPr>
            <w:tcW w:w="3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3AD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见调研参数偏离表</w:t>
            </w:r>
          </w:p>
        </w:tc>
      </w:tr>
      <w:tr w14:paraId="3F8C8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3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听觉统合治疗仪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28.8</w:t>
            </w:r>
          </w:p>
        </w:tc>
        <w:tc>
          <w:tcPr>
            <w:tcW w:w="3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见调研参数偏离表</w:t>
            </w:r>
          </w:p>
        </w:tc>
      </w:tr>
      <w:tr w14:paraId="42E16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E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团体脑电生物反馈仪</w:t>
            </w:r>
            <w:bookmarkEnd w:id="0"/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28.5</w:t>
            </w:r>
          </w:p>
        </w:tc>
        <w:tc>
          <w:tcPr>
            <w:tcW w:w="3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见调研参数偏离表</w:t>
            </w:r>
          </w:p>
        </w:tc>
      </w:tr>
      <w:tr w14:paraId="5B3D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D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8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A748">
            <w:pPr>
              <w:pStyle w:val="9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  <w:t>满足医院要求，提供交钥匙工程。</w:t>
            </w:r>
          </w:p>
          <w:p w14:paraId="02DD94DC">
            <w:pPr>
              <w:pStyle w:val="9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</w:pP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  <w:lang w:val="en-US" w:eastAsia="zh-CN"/>
              </w:rPr>
              <w:t>报价含</w:t>
            </w: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  <w:t>货物、标准附件、备品备件、</w:t>
            </w: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  <w:lang w:val="en-US" w:eastAsia="zh-CN"/>
              </w:rPr>
              <w:t>维护保养包、</w:t>
            </w: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  <w:t>专用工具、图纸资料、培训、软件升级、技术服务，仓储、运输、装卸、搬运、保险、税金、代理服务费，货到就位以及安装调试、检测、试运行、售后保修及配套服务等；</w:t>
            </w:r>
          </w:p>
          <w:p w14:paraId="5BBB36DE">
            <w:pPr>
              <w:pStyle w:val="9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</w:pP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  <w:t>仪器配备所有软件使用最新版本且终身免费升级，端口免费开放，能与我院各信息系统无缝免费对接；</w:t>
            </w:r>
          </w:p>
          <w:p w14:paraId="358DBF2C">
            <w:pPr>
              <w:pStyle w:val="9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</w:pP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  <w:t>质保期：</w:t>
            </w: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  <w:lang w:val="en-US" w:eastAsia="zh-CN"/>
              </w:rPr>
              <w:t>自设备验收合格之日起整机质保不少于三年（含附件或第三方产品）</w:t>
            </w:r>
          </w:p>
          <w:p w14:paraId="673D4E6B">
            <w:pPr>
              <w:pStyle w:val="9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  <w:lang w:val="en-US" w:eastAsia="zh-CN"/>
              </w:rPr>
              <w:t>质保标准：提供原厂（制造商）售后服务。售后服务机构应为所投产品原厂（制造商）或原厂（制造商）委托或官方的售后服务代理商。</w:t>
            </w:r>
          </w:p>
          <w:p w14:paraId="333BC097">
            <w:pPr>
              <w:pStyle w:val="9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  <w:lang w:val="en-US" w:eastAsia="zh-CN"/>
              </w:rPr>
              <w:t>付款方式：合同生效、货到安装、调试、验收合格、入库后付合同总价款的70%，半年后付合同总价款的20%，一年后无质量及售后等问题付清剩余款项（无息）。</w:t>
            </w:r>
          </w:p>
        </w:tc>
      </w:tr>
    </w:tbl>
    <w:p w14:paraId="6C138643"/>
    <w:p w14:paraId="738D7B88">
      <w:pPr>
        <w:pStyle w:val="8"/>
      </w:pPr>
    </w:p>
    <w:p w14:paraId="131FD59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D12361"/>
    <w:multiLevelType w:val="singleLevel"/>
    <w:tmpl w:val="32D123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87265"/>
    <w:rsid w:val="2D86662A"/>
    <w:rsid w:val="380F2BBA"/>
    <w:rsid w:val="3FAB2662"/>
    <w:rsid w:val="52721B33"/>
    <w:rsid w:val="559C2BE6"/>
    <w:rsid w:val="5CFC107D"/>
    <w:rsid w:val="631E099A"/>
    <w:rsid w:val="6B49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styleId="7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widowControl w:val="0"/>
      <w:adjustRightInd/>
      <w:snapToGrid/>
      <w:spacing w:after="12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0"/>
    </w:r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Body Text"/>
    <w:basedOn w:val="1"/>
    <w:unhideWhenUsed/>
    <w:qFormat/>
    <w:uiPriority w:val="99"/>
    <w:rPr>
      <w:rFonts w:ascii="Times New Roman" w:hAnsi="Times New Roman"/>
      <w:kern w:val="0"/>
      <w:sz w:val="26"/>
      <w:szCs w:val="24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widowControl/>
      <w:jc w:val="center"/>
      <w:outlineLvl w:val="0"/>
    </w:pPr>
    <w:rPr>
      <w:rFonts w:ascii="Cambria" w:hAnsi="Cambria" w:eastAsia="微软雅黑"/>
      <w:b/>
      <w:bCs/>
      <w:kern w:val="28"/>
      <w:sz w:val="44"/>
      <w:szCs w:val="20"/>
      <w:lang w:eastAsia="en-US" w:bidi="en-US"/>
    </w:rPr>
  </w:style>
  <w:style w:type="table" w:styleId="12">
    <w:name w:val="Table Grid"/>
    <w:basedOn w:val="1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7">
    <w:name w:val="font21"/>
    <w:basedOn w:val="13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2465</Words>
  <Characters>2560</Characters>
  <Lines>0</Lines>
  <Paragraphs>0</Paragraphs>
  <TotalTime>2</TotalTime>
  <ScaleCrop>false</ScaleCrop>
  <LinksUpToDate>false</LinksUpToDate>
  <CharactersWithSpaces>2765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2026-06-09T05:43:00Z</dcterms:created>
  <dc:creator>Administrator</dc:creator>
  <cp:lastModifiedBy>回不去了的仓颉·</cp:lastModifiedBy>
  <dcterms:modified xsi:type="dcterms:W3CDTF">2026-06-23T08:41:31Z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C106D54C6FBB44C1A2FAE14F75C6DE9C_13</vt:lpwstr>
  </property>
  <property fmtid="{D5CDD505-2E9C-101B-9397-08002B2CF9AE}" pid="4" name="KSOTemplateDocerSaveRecord">
    <vt:lpwstr>eyJoZGlkIjoiNzFhNWZjNjZkMWQyOTM3MTY2YjA4YTE3MjRlODE3ZjMiLCJ1c2VySWQiOiIzODAxNjM3MTkifQ==</vt:lpwstr>
  </property>
</Properties>
</file>