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CFD36">
      <w:pPr>
        <w:pStyle w:val="14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设备需求清单3  编号：ZXYY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DY202600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</w:p>
    <w:tbl>
      <w:tblPr>
        <w:tblStyle w:val="9"/>
        <w:tblW w:w="107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04"/>
        <w:gridCol w:w="2645"/>
        <w:gridCol w:w="785"/>
        <w:gridCol w:w="376"/>
        <w:gridCol w:w="1677"/>
        <w:gridCol w:w="258"/>
        <w:gridCol w:w="3690"/>
      </w:tblGrid>
      <w:tr w14:paraId="04E3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编号</w:t>
            </w:r>
          </w:p>
        </w:tc>
        <w:tc>
          <w:tcPr>
            <w:tcW w:w="3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ZXYY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DY202600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使用科室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F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伊滨重症医学科</w:t>
            </w:r>
          </w:p>
        </w:tc>
      </w:tr>
      <w:tr w14:paraId="2DF3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预算价(万元）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设备功能和技术需求/配置</w:t>
            </w:r>
          </w:p>
        </w:tc>
      </w:tr>
      <w:tr w14:paraId="64AD6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1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B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颅脑降温仪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见调研参数偏离表</w:t>
            </w:r>
          </w:p>
        </w:tc>
      </w:tr>
      <w:tr w14:paraId="1837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5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7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空气压力治疗仪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见调研参数偏离表</w:t>
            </w:r>
          </w:p>
        </w:tc>
      </w:tr>
      <w:tr w14:paraId="6AE23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48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持续充气的气囊测压表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1.2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见调研参数偏离表</w:t>
            </w:r>
          </w:p>
        </w:tc>
      </w:tr>
      <w:tr w14:paraId="7DEB1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6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8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上下肢康复机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11.6</w:t>
            </w:r>
          </w:p>
        </w:tc>
        <w:tc>
          <w:tcPr>
            <w:tcW w:w="3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AA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见调研参数偏离表</w:t>
            </w:r>
          </w:p>
        </w:tc>
      </w:tr>
      <w:tr w14:paraId="3DBF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C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94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9F8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满足医院要求，提供交钥匙工程。</w:t>
            </w:r>
          </w:p>
          <w:p w14:paraId="40491964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报价含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货物、标准附件、备品备件、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维护保养包、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专用工具、图纸资料、培训、软件升级、技术服务，仓储、运输、装卸、搬运、保险、税金、代理服务费，货到就位以及安装调试、检测、试运行、售后保修及配套服务等；</w:t>
            </w:r>
          </w:p>
          <w:p w14:paraId="7DD8640C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仪器配备所有软件使用最新版本且终身免费升级，端口免费开放，能与我院各信息系统无缝免费对接；</w:t>
            </w:r>
          </w:p>
          <w:p w14:paraId="32898408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质保期：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自设备验收合格之日起整机质保不少于三年（含附件或第三方产品）</w:t>
            </w:r>
          </w:p>
          <w:p w14:paraId="7A49B3D1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质保标准：提供原厂（制造商）售后服务。售后服务机构应为所投产品原厂（制造商）或原厂（制造商）委托或官方的售后服务代理商。</w:t>
            </w:r>
          </w:p>
          <w:p w14:paraId="0A061007">
            <w:pPr>
              <w:pStyle w:val="7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50" w:lineRule="atLeast"/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  <w:lang w:val="en-US" w:eastAsia="zh-CN"/>
              </w:rPr>
              <w:t>付款方式：合同生效、货到安装、调试、验收合格、入库后付合同总价款的70%，半年后付合同总价款的20%，一年后无质量及售后等问题付清剩余款项（无息）。</w:t>
            </w:r>
          </w:p>
        </w:tc>
      </w:tr>
    </w:tbl>
    <w:p w14:paraId="6316562F">
      <w:pPr>
        <w:pStyle w:val="2"/>
      </w:pPr>
    </w:p>
    <w:p w14:paraId="1CB71A8B">
      <w:pPr>
        <w:pStyle w:val="2"/>
      </w:pPr>
    </w:p>
    <w:p w14:paraId="3C1007FF">
      <w:pPr>
        <w:pStyle w:val="2"/>
      </w:pPr>
    </w:p>
    <w:p w14:paraId="190F901E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15B717"/>
    <w:multiLevelType w:val="singleLevel"/>
    <w:tmpl w:val="5B15B7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E1790"/>
    <w:rsid w:val="1B485C9B"/>
    <w:rsid w:val="2E062693"/>
    <w:rsid w:val="4F9D2A01"/>
    <w:rsid w:val="550E53A3"/>
    <w:rsid w:val="6DF054F8"/>
    <w:rsid w:val="77CE5247"/>
    <w:rsid w:val="7FB6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/>
      <w:kern w:val="0"/>
      <w:sz w:val="26"/>
      <w:szCs w:val="24"/>
    </w:rPr>
  </w:style>
  <w:style w:type="paragraph" w:styleId="3">
    <w:name w:val="Normal Indent"/>
    <w:basedOn w:val="1"/>
    <w:next w:val="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widowControl w:val="0"/>
      <w:adjustRightInd/>
      <w:snapToGrid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widowControl/>
      <w:jc w:val="center"/>
      <w:outlineLvl w:val="0"/>
    </w:pPr>
    <w:rPr>
      <w:rFonts w:ascii="Cambria" w:hAnsi="Cambria" w:eastAsia="微软雅黑"/>
      <w:b/>
      <w:bCs/>
      <w:kern w:val="28"/>
      <w:sz w:val="44"/>
      <w:szCs w:val="20"/>
      <w:lang w:eastAsia="en-US" w:bidi="en-US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paragraph" w:customStyle="1" w:styleId="14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font21"/>
    <w:basedOn w:val="11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17">
    <w:name w:val="正文文本1"/>
    <w:basedOn w:val="1"/>
    <w:qFormat/>
    <w:uiPriority w:val="0"/>
    <w:pPr>
      <w:spacing w:after="40"/>
      <w:jc w:val="left"/>
    </w:pPr>
    <w:rPr>
      <w:rFonts w:ascii="Times New Roman" w:hAnsi="Times New Roman" w:eastAsia="Times New Roman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2120</Words>
  <Characters>2199</Characters>
  <Lines>0</Lines>
  <Paragraphs>0</Paragraphs>
  <TotalTime>6</TotalTime>
  <ScaleCrop>false</ScaleCrop>
  <LinksUpToDate>false</LinksUpToDate>
  <CharactersWithSpaces>2329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2026-06-22T08:31:00Z</dcterms:created>
  <dc:creator>Administrator</dc:creator>
  <cp:lastModifiedBy>回不去了的仓颉·</cp:lastModifiedBy>
  <dcterms:modified xsi:type="dcterms:W3CDTF">2026-06-30T08:26:12Z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18EC4709E41E4F0A89AF4D073DFF9796_13</vt:lpwstr>
  </property>
  <property fmtid="{D5CDD505-2E9C-101B-9397-08002B2CF9AE}" pid="4" name="KSOTemplateDocerSaveRecord">
    <vt:lpwstr>eyJoZGlkIjoiNzFhNWZjNjZkMWQyOTM3MTY2YjA4YTE3MjRlODE3ZjMiLCJ1c2VySWQiOiIzODAxNjM3MTkifQ==</vt:lpwstr>
  </property>
</Properties>
</file>